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>8404,6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5934,6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79237A">
              <w:rPr>
                <w:rFonts w:ascii="Times New Roman" w:hAnsi="Times New Roman"/>
                <w:sz w:val="28"/>
                <w:szCs w:val="28"/>
                <w:lang w:eastAsia="ru-RU"/>
              </w:rPr>
              <w:t>5554,9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>3084,9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050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краевого бюджета-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федерального бюджета- 585,8 тыс. рублей, в том числе по годам: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год- 585,8 тыс. рублей;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 год- 0,0 тыс. рублей;</w:t>
            </w:r>
          </w:p>
          <w:p w:rsidR="008372F0" w:rsidRPr="002148BB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lastRenderedPageBreak/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r w:rsidRPr="00D0749A"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реализации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-создание эстетического вида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 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>ретение газонокосилки, бензокосы</w:t>
      </w:r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ул.</w:t>
      </w:r>
      <w:r w:rsidR="00D34E7F">
        <w:rPr>
          <w:rFonts w:ascii="Times New Roman" w:hAnsi="Times New Roman"/>
          <w:sz w:val="28"/>
          <w:szCs w:val="28"/>
        </w:rPr>
        <w:t>Зеленой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ул.Заречной.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Обустройство тротуара по ул. Коммунистической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ул.Заречной от дома № 49 до дома №67. Данное мероприятие предусматривает ремонт тротуара протяженностью 0,6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30486E">
        <w:rPr>
          <w:rFonts w:ascii="Times New Roman" w:hAnsi="Times New Roman"/>
          <w:sz w:val="28"/>
          <w:szCs w:val="28"/>
          <w:lang w:eastAsia="ru-RU"/>
        </w:rPr>
        <w:t xml:space="preserve">64,4 </w:t>
      </w:r>
      <w:r w:rsidRPr="005527E9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0486E">
        <w:rPr>
          <w:rFonts w:ascii="Times New Roman" w:hAnsi="Times New Roman"/>
          <w:sz w:val="28"/>
          <w:szCs w:val="28"/>
          <w:lang w:eastAsia="ru-RU"/>
        </w:rPr>
        <w:t>364,4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8372F0">
        <w:rPr>
          <w:rFonts w:ascii="Times New Roman" w:hAnsi="Times New Roman"/>
          <w:sz w:val="28"/>
          <w:szCs w:val="28"/>
          <w:lang w:eastAsia="ru-RU"/>
        </w:rPr>
        <w:t>2</w:t>
      </w:r>
      <w:r w:rsidR="00357510">
        <w:rPr>
          <w:rFonts w:ascii="Times New Roman" w:hAnsi="Times New Roman"/>
          <w:sz w:val="28"/>
          <w:szCs w:val="28"/>
          <w:lang w:eastAsia="ru-RU"/>
        </w:rPr>
        <w:t>439,9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939,9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650,0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8372F0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из них на: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8372F0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357510">
        <w:rPr>
          <w:rFonts w:ascii="Times New Roman" w:hAnsi="Times New Roman"/>
          <w:sz w:val="28"/>
          <w:szCs w:val="28"/>
          <w:lang w:eastAsia="ru-RU"/>
        </w:rPr>
        <w:t>1987,4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7510">
        <w:rPr>
          <w:rFonts w:ascii="Times New Roman" w:hAnsi="Times New Roman"/>
          <w:sz w:val="28"/>
          <w:szCs w:val="28"/>
          <w:lang w:eastAsia="ru-RU"/>
        </w:rPr>
        <w:t>667,4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8372F0">
        <w:rPr>
          <w:rFonts w:ascii="Times New Roman" w:hAnsi="Times New Roman"/>
          <w:sz w:val="28"/>
          <w:szCs w:val="28"/>
          <w:lang w:eastAsia="ru-RU"/>
        </w:rPr>
        <w:t>620,0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8372F0">
        <w:rPr>
          <w:rFonts w:ascii="Times New Roman" w:hAnsi="Times New Roman"/>
          <w:sz w:val="28"/>
          <w:szCs w:val="28"/>
          <w:lang w:eastAsia="ru-RU"/>
        </w:rPr>
        <w:t>3</w:t>
      </w:r>
      <w:r w:rsidR="00682C0F">
        <w:rPr>
          <w:rFonts w:ascii="Times New Roman" w:hAnsi="Times New Roman"/>
          <w:sz w:val="28"/>
          <w:szCs w:val="28"/>
          <w:lang w:eastAsia="ru-RU"/>
        </w:rPr>
        <w:t>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357510">
        <w:rPr>
          <w:rFonts w:ascii="Times New Roman" w:hAnsi="Times New Roman"/>
          <w:sz w:val="28"/>
          <w:szCs w:val="28"/>
          <w:lang w:eastAsia="ru-RU"/>
        </w:rPr>
        <w:t>60,0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. «Содержание территории кладбища» предусмотрено средств бюджета в размере </w:t>
      </w:r>
      <w:r w:rsidR="003949DE">
        <w:rPr>
          <w:rFonts w:ascii="Times New Roman" w:hAnsi="Times New Roman"/>
          <w:sz w:val="28"/>
          <w:szCs w:val="28"/>
          <w:lang w:eastAsia="ru-RU"/>
        </w:rPr>
        <w:t>14</w:t>
      </w:r>
      <w:r w:rsidR="002151EF">
        <w:rPr>
          <w:rFonts w:ascii="Times New Roman" w:hAnsi="Times New Roman"/>
          <w:sz w:val="28"/>
          <w:szCs w:val="28"/>
          <w:lang w:eastAsia="ru-RU"/>
        </w:rPr>
        <w:t>0,0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2021 год -</w:t>
      </w:r>
      <w:r w:rsidR="002151EF">
        <w:rPr>
          <w:rFonts w:ascii="Times New Roman" w:hAnsi="Times New Roman"/>
          <w:sz w:val="28"/>
          <w:szCs w:val="28"/>
          <w:lang w:eastAsia="ru-RU"/>
        </w:rPr>
        <w:t>70,0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тыс. руб., 2022 год – 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0,0 тыс. руб., 2023 год – </w:t>
      </w:r>
      <w:r w:rsidR="003949DE">
        <w:rPr>
          <w:rFonts w:ascii="Times New Roman" w:hAnsi="Times New Roman"/>
          <w:sz w:val="28"/>
          <w:szCs w:val="28"/>
          <w:lang w:eastAsia="ru-RU"/>
        </w:rPr>
        <w:t>7</w:t>
      </w:r>
      <w:r w:rsidRPr="008372F0">
        <w:rPr>
          <w:rFonts w:ascii="Times New Roman" w:hAnsi="Times New Roman"/>
          <w:sz w:val="28"/>
          <w:szCs w:val="28"/>
          <w:lang w:eastAsia="ru-RU"/>
        </w:rPr>
        <w:t>0,0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«Прочие мероприятия по благоустройству территории поселения» предусмотрено средств бюджета </w:t>
      </w:r>
      <w:r w:rsidR="008372F0">
        <w:rPr>
          <w:rFonts w:ascii="Times New Roman" w:hAnsi="Times New Roman"/>
          <w:sz w:val="28"/>
          <w:szCs w:val="28"/>
          <w:lang w:eastAsia="ru-RU"/>
        </w:rPr>
        <w:t>4660,3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8372F0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ул. Коммунистической</w:t>
      </w:r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3949DE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3084,9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8372F0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3949DE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5554,9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3949D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5934,6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8372F0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3949D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8404,6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lastRenderedPageBreak/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программы–администрация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</w:t>
      </w:r>
      <w:r>
        <w:rPr>
          <w:rFonts w:ascii="Times New Roman" w:hAnsi="Times New Roman"/>
          <w:sz w:val="28"/>
          <w:szCs w:val="28"/>
        </w:rPr>
        <w:lastRenderedPageBreak/>
        <w:t>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44D" w:rsidRDefault="0067044D" w:rsidP="00D74DD0">
      <w:r>
        <w:separator/>
      </w:r>
    </w:p>
  </w:endnote>
  <w:endnote w:type="continuationSeparator" w:id="0">
    <w:p w:rsidR="0067044D" w:rsidRDefault="0067044D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44D" w:rsidRDefault="0067044D" w:rsidP="00D74DD0">
      <w:r>
        <w:separator/>
      </w:r>
    </w:p>
  </w:footnote>
  <w:footnote w:type="continuationSeparator" w:id="0">
    <w:p w:rsidR="0067044D" w:rsidRDefault="0067044D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BB03BB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79237A">
      <w:rPr>
        <w:noProof/>
      </w:rPr>
      <w:t>2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949DE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044D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237A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372F0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46C"/>
    <w:rsid w:val="008F7956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509F"/>
    <w:rsid w:val="00A97037"/>
    <w:rsid w:val="00AA25CB"/>
    <w:rsid w:val="00AA26A6"/>
    <w:rsid w:val="00AB4432"/>
    <w:rsid w:val="00AB59AA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03BB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17707-A969-4F88-9DE1-170AB1ED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223</cp:revision>
  <cp:lastPrinted>2022-06-15T06:56:00Z</cp:lastPrinted>
  <dcterms:created xsi:type="dcterms:W3CDTF">2014-07-07T05:49:00Z</dcterms:created>
  <dcterms:modified xsi:type="dcterms:W3CDTF">2022-06-15T06:59:00Z</dcterms:modified>
</cp:coreProperties>
</file>